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3D2BD" w14:textId="77777777" w:rsidR="00065BFB" w:rsidRDefault="00065BFB" w:rsidP="00065BF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>Al-Farabi Kazakh National University</w:t>
      </w:r>
    </w:p>
    <w:p w14:paraId="55886B55" w14:textId="77777777" w:rsidR="00065BFB" w:rsidRDefault="00065BFB" w:rsidP="00065BF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>International Relations Faculty</w:t>
      </w:r>
    </w:p>
    <w:p w14:paraId="6D8A9170" w14:textId="77777777" w:rsidR="00065BFB" w:rsidRDefault="00065BFB" w:rsidP="00065BF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>Diplomatic Translation Department</w:t>
      </w:r>
    </w:p>
    <w:p w14:paraId="77FA75A9" w14:textId="77777777" w:rsidR="00065BFB" w:rsidRDefault="00065BFB" w:rsidP="00065BF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>SYLLABUS</w:t>
      </w:r>
    </w:p>
    <w:p w14:paraId="5E80DDE3" w14:textId="77777777" w:rsidR="00065BFB" w:rsidRDefault="00065BFB" w:rsidP="00065BF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>for educational program “6B03104 International Relations”</w:t>
      </w:r>
    </w:p>
    <w:p w14:paraId="10CD334C" w14:textId="77777777" w:rsidR="00065BFB" w:rsidRDefault="00065BFB" w:rsidP="00065BF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on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shd w:val="clear" w:color="auto" w:fill="FFFFFF"/>
          <w:lang w:val="en-US"/>
        </w:rPr>
        <w:t>Basic Foreign Language in the Context of Intercultural Communication (B2).</w:t>
      </w:r>
    </w:p>
    <w:p w14:paraId="2B359851" w14:textId="77777777" w:rsidR="00065BFB" w:rsidRDefault="00065BFB" w:rsidP="00065BF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2026-2027 academic years fall semester</w:t>
      </w:r>
    </w:p>
    <w:p w14:paraId="42212D9F" w14:textId="77777777" w:rsidR="00065BFB" w:rsidRDefault="00065BFB" w:rsidP="00065BFB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val="en-US"/>
        </w:rPr>
      </w:pPr>
      <w:r>
        <w:rPr>
          <w:rFonts w:ascii="Times New Roman" w:hAnsi="Times New Roman"/>
          <w:b/>
          <w:caps/>
          <w:sz w:val="24"/>
          <w:szCs w:val="24"/>
          <w:lang w:val="en-US"/>
        </w:rPr>
        <w:t xml:space="preserve">Methodical recommendations FOR THE FULLFILMENT OF </w:t>
      </w:r>
      <w:proofErr w:type="gramStart"/>
      <w:r>
        <w:rPr>
          <w:rFonts w:ascii="Times New Roman" w:hAnsi="Times New Roman"/>
          <w:b/>
          <w:caps/>
          <w:sz w:val="24"/>
          <w:szCs w:val="24"/>
          <w:lang w:val="en-US"/>
        </w:rPr>
        <w:t>THE  ssw</w:t>
      </w:r>
      <w:proofErr w:type="gramEnd"/>
      <w:r>
        <w:rPr>
          <w:rFonts w:ascii="Times New Roman" w:hAnsi="Times New Roman"/>
          <w:b/>
          <w:caps/>
          <w:sz w:val="24"/>
          <w:szCs w:val="24"/>
          <w:lang w:val="en-US"/>
        </w:rPr>
        <w:t xml:space="preserve"> ASSIGNMENTS.</w:t>
      </w:r>
    </w:p>
    <w:p w14:paraId="0DE01092" w14:textId="77777777" w:rsidR="00065BFB" w:rsidRDefault="00065BFB" w:rsidP="00065BFB">
      <w:pPr>
        <w:spacing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Teacher: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Smagulova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A.S. </w:t>
      </w:r>
    </w:p>
    <w:p w14:paraId="67E8626A" w14:textId="77777777" w:rsidR="00065BFB" w:rsidRDefault="00065BFB" w:rsidP="00065BFB">
      <w:pPr>
        <w:numPr>
          <w:ilvl w:val="0"/>
          <w:numId w:val="1"/>
        </w:numPr>
        <w:tabs>
          <w:tab w:val="num" w:pos="36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>e-mail</w:t>
      </w:r>
      <w:r>
        <w:rPr>
          <w:rFonts w:ascii="Times New Roman" w:hAnsi="Times New Roman"/>
          <w:color w:val="0000FF"/>
          <w:sz w:val="24"/>
          <w:szCs w:val="24"/>
          <w:lang w:val="pt-BR"/>
        </w:rPr>
        <w:t xml:space="preserve">:  </w:t>
      </w:r>
      <w:r w:rsidRPr="00065BFB">
        <w:rPr>
          <w:rFonts w:ascii="Times New Roman" w:hAnsi="Times New Roman"/>
          <w:color w:val="0000FF"/>
          <w:sz w:val="24"/>
          <w:szCs w:val="24"/>
          <w:lang w:val="fr-FR"/>
        </w:rPr>
        <w:t>smagulova.aigerm@gmail.com</w:t>
      </w:r>
    </w:p>
    <w:p w14:paraId="5914713F" w14:textId="77777777" w:rsidR="00065BFB" w:rsidRPr="00065BFB" w:rsidRDefault="00065BFB" w:rsidP="00065BFB">
      <w:pPr>
        <w:pStyle w:val="ac"/>
        <w:jc w:val="center"/>
        <w:rPr>
          <w:rFonts w:ascii="Times New Roman" w:hAnsi="Times New Roman"/>
          <w:sz w:val="24"/>
          <w:szCs w:val="24"/>
          <w:lang w:val="fr-FR"/>
        </w:rPr>
      </w:pPr>
    </w:p>
    <w:p w14:paraId="00495795" w14:textId="77777777" w:rsidR="00065BFB" w:rsidRPr="00065BFB" w:rsidRDefault="00065BFB" w:rsidP="00065BFB">
      <w:pPr>
        <w:pStyle w:val="ac"/>
        <w:rPr>
          <w:rFonts w:ascii="Times New Roman" w:hAnsi="Times New Roman"/>
          <w:sz w:val="24"/>
          <w:szCs w:val="24"/>
          <w:lang w:val="fr-FR"/>
        </w:rPr>
      </w:pPr>
    </w:p>
    <w:p w14:paraId="18B18C81" w14:textId="77777777" w:rsidR="00065BFB" w:rsidRDefault="00065BFB" w:rsidP="00065BFB">
      <w:pPr>
        <w:pStyle w:val="ac"/>
        <w:jc w:val="center"/>
        <w:rPr>
          <w:rFonts w:ascii="Times New Roman" w:hAnsi="Times New Roman"/>
          <w:caps/>
          <w:sz w:val="24"/>
          <w:szCs w:val="24"/>
        </w:rPr>
      </w:pPr>
      <w:r>
        <w:rPr>
          <w:rFonts w:ascii="Times New Roman" w:hAnsi="Times New Roman"/>
          <w:caps/>
          <w:sz w:val="24"/>
          <w:szCs w:val="24"/>
        </w:rPr>
        <w:t>SELF STUDY WORK</w:t>
      </w:r>
    </w:p>
    <w:p w14:paraId="6E67EC21" w14:textId="77777777" w:rsidR="00065BFB" w:rsidRDefault="00065BFB" w:rsidP="00065BFB">
      <w:pPr>
        <w:pStyle w:val="ac"/>
        <w:rPr>
          <w:rFonts w:ascii="Times New Roman" w:hAnsi="Times New Roman"/>
          <w:sz w:val="24"/>
          <w:szCs w:val="24"/>
        </w:rPr>
      </w:pPr>
    </w:p>
    <w:p w14:paraId="23DAB032" w14:textId="77777777" w:rsidR="00065BFB" w:rsidRDefault="00065BFB" w:rsidP="00065BFB">
      <w:pPr>
        <w:pStyle w:val="ac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The </w:t>
      </w:r>
      <w:proofErr w:type="gramStart"/>
      <w:r>
        <w:rPr>
          <w:rFonts w:ascii="Times New Roman" w:hAnsi="Times New Roman"/>
          <w:sz w:val="24"/>
          <w:szCs w:val="24"/>
        </w:rPr>
        <w:t>fulfillment</w:t>
      </w:r>
      <w:proofErr w:type="gramEnd"/>
      <w:r>
        <w:rPr>
          <w:rFonts w:ascii="Times New Roman" w:hAnsi="Times New Roman"/>
          <w:sz w:val="24"/>
          <w:szCs w:val="24"/>
        </w:rPr>
        <w:t xml:space="preserve"> each SSW assignment requires thorough and detailed study of the given topics.</w:t>
      </w:r>
    </w:p>
    <w:p w14:paraId="17A6441C" w14:textId="77777777" w:rsidR="00065BFB" w:rsidRDefault="00065BFB" w:rsidP="00065BFB">
      <w:pPr>
        <w:pStyle w:val="ac"/>
        <w:rPr>
          <w:rFonts w:ascii="Times New Roman" w:hAnsi="Times New Roman"/>
          <w:sz w:val="24"/>
          <w:szCs w:val="24"/>
        </w:rPr>
      </w:pPr>
    </w:p>
    <w:p w14:paraId="608FA6C2" w14:textId="77777777" w:rsidR="00065BFB" w:rsidRDefault="00065BFB" w:rsidP="00065BFB">
      <w:pPr>
        <w:pStyle w:val="ac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According to the syllabus special tasks and questions are forwarded. It enables the </w:t>
      </w:r>
      <w:proofErr w:type="gramStart"/>
      <w:r>
        <w:rPr>
          <w:rFonts w:ascii="Times New Roman" w:hAnsi="Times New Roman"/>
          <w:sz w:val="24"/>
          <w:szCs w:val="24"/>
        </w:rPr>
        <w:t>teacher  to</w:t>
      </w:r>
      <w:proofErr w:type="gramEnd"/>
      <w:r>
        <w:rPr>
          <w:rFonts w:ascii="Times New Roman" w:hAnsi="Times New Roman"/>
          <w:sz w:val="24"/>
          <w:szCs w:val="24"/>
        </w:rPr>
        <w:t xml:space="preserve"> determine the level of </w:t>
      </w:r>
      <w:proofErr w:type="gramStart"/>
      <w:r>
        <w:rPr>
          <w:rFonts w:ascii="Times New Roman" w:hAnsi="Times New Roman"/>
          <w:sz w:val="24"/>
          <w:szCs w:val="24"/>
        </w:rPr>
        <w:t>the practical</w:t>
      </w:r>
      <w:proofErr w:type="gramEnd"/>
      <w:r>
        <w:rPr>
          <w:rFonts w:ascii="Times New Roman" w:hAnsi="Times New Roman"/>
          <w:sz w:val="24"/>
          <w:szCs w:val="24"/>
        </w:rPr>
        <w:t xml:space="preserve"> acquisition of the language by developing skills and abilities of students. </w:t>
      </w:r>
    </w:p>
    <w:p w14:paraId="01FD5059" w14:textId="77777777" w:rsidR="00065BFB" w:rsidRDefault="00065BFB" w:rsidP="00065BFB">
      <w:pPr>
        <w:pStyle w:val="ac"/>
        <w:rPr>
          <w:rFonts w:ascii="Times New Roman" w:hAnsi="Times New Roman"/>
          <w:sz w:val="24"/>
          <w:szCs w:val="24"/>
        </w:rPr>
      </w:pPr>
    </w:p>
    <w:p w14:paraId="6E002113" w14:textId="77777777" w:rsidR="00065BFB" w:rsidRDefault="00065BFB" w:rsidP="00065BFB">
      <w:pPr>
        <w:pStyle w:val="ac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following tasks and objectives are set:</w:t>
      </w:r>
    </w:p>
    <w:p w14:paraId="1601BF55" w14:textId="77777777" w:rsidR="00065BFB" w:rsidRDefault="00065BFB" w:rsidP="00065BFB">
      <w:pPr>
        <w:pStyle w:val="ac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proofErr w:type="gramStart"/>
      <w:r>
        <w:rPr>
          <w:rFonts w:ascii="Times New Roman" w:hAnsi="Times New Roman"/>
          <w:sz w:val="24"/>
          <w:szCs w:val="24"/>
        </w:rPr>
        <w:t>developing of</w:t>
      </w:r>
      <w:proofErr w:type="gramEnd"/>
      <w:r>
        <w:rPr>
          <w:rFonts w:ascii="Times New Roman" w:hAnsi="Times New Roman"/>
          <w:sz w:val="24"/>
          <w:szCs w:val="24"/>
        </w:rPr>
        <w:t xml:space="preserve"> skills and abilities for individual </w:t>
      </w:r>
      <w:proofErr w:type="gramStart"/>
      <w:r>
        <w:rPr>
          <w:rFonts w:ascii="Times New Roman" w:hAnsi="Times New Roman"/>
          <w:sz w:val="24"/>
          <w:szCs w:val="24"/>
        </w:rPr>
        <w:t>work;</w:t>
      </w:r>
      <w:proofErr w:type="gramEnd"/>
    </w:p>
    <w:p w14:paraId="5C15D9CC" w14:textId="77777777" w:rsidR="00065BFB" w:rsidRDefault="00065BFB" w:rsidP="00065BFB">
      <w:pPr>
        <w:pStyle w:val="ac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-developing the culture of spoken and written </w:t>
      </w:r>
      <w:proofErr w:type="gramStart"/>
      <w:r>
        <w:rPr>
          <w:rFonts w:ascii="Times New Roman" w:hAnsi="Times New Roman"/>
          <w:sz w:val="24"/>
          <w:szCs w:val="24"/>
        </w:rPr>
        <w:t>speech;</w:t>
      </w:r>
      <w:proofErr w:type="gramEnd"/>
    </w:p>
    <w:p w14:paraId="4D51509C" w14:textId="77777777" w:rsidR="00065BFB" w:rsidRDefault="00065BFB" w:rsidP="00065BFB">
      <w:pPr>
        <w:pStyle w:val="ac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-enhancing creative activities of students.</w:t>
      </w:r>
    </w:p>
    <w:p w14:paraId="438E40EC" w14:textId="77777777" w:rsidR="00065BFB" w:rsidRDefault="00065BFB" w:rsidP="00065BFB">
      <w:pPr>
        <w:pStyle w:val="ac"/>
        <w:rPr>
          <w:rFonts w:ascii="Times New Roman" w:hAnsi="Times New Roman"/>
          <w:sz w:val="24"/>
          <w:szCs w:val="24"/>
        </w:rPr>
      </w:pPr>
    </w:p>
    <w:p w14:paraId="435D65D1" w14:textId="77777777" w:rsidR="00065BFB" w:rsidRDefault="00065BFB" w:rsidP="00065BFB">
      <w:pPr>
        <w:pStyle w:val="ac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For the achievement of the above set tasks and objectives a student is to do the </w:t>
      </w:r>
      <w:proofErr w:type="gramStart"/>
      <w:r>
        <w:rPr>
          <w:rFonts w:ascii="Times New Roman" w:hAnsi="Times New Roman"/>
          <w:sz w:val="24"/>
          <w:szCs w:val="24"/>
        </w:rPr>
        <w:t>following;</w:t>
      </w:r>
      <w:proofErr w:type="gramEnd"/>
    </w:p>
    <w:p w14:paraId="7117D2B9" w14:textId="77777777" w:rsidR="00065BFB" w:rsidRDefault="00065BFB" w:rsidP="00065BFB">
      <w:pPr>
        <w:pStyle w:val="ac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to get acquainted with the suggested </w:t>
      </w:r>
      <w:proofErr w:type="gramStart"/>
      <w:r>
        <w:rPr>
          <w:rFonts w:ascii="Times New Roman" w:hAnsi="Times New Roman"/>
          <w:sz w:val="24"/>
          <w:szCs w:val="24"/>
        </w:rPr>
        <w:t>assignments;</w:t>
      </w:r>
      <w:proofErr w:type="gramEnd"/>
    </w:p>
    <w:p w14:paraId="39FBEE35" w14:textId="77777777" w:rsidR="00065BFB" w:rsidRDefault="00065BFB" w:rsidP="00065BFB">
      <w:pPr>
        <w:pStyle w:val="ac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to get acquainted with the recommendations set forward by the </w:t>
      </w:r>
      <w:proofErr w:type="gramStart"/>
      <w:r>
        <w:rPr>
          <w:rFonts w:ascii="Times New Roman" w:hAnsi="Times New Roman"/>
          <w:sz w:val="24"/>
          <w:szCs w:val="24"/>
        </w:rPr>
        <w:t>teacher;</w:t>
      </w:r>
      <w:proofErr w:type="gramEnd"/>
    </w:p>
    <w:p w14:paraId="10EE296B" w14:textId="77777777" w:rsidR="00065BFB" w:rsidRDefault="00065BFB" w:rsidP="00065BFB">
      <w:pPr>
        <w:pStyle w:val="ac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to use the essential lexical and grammatical materials while fulfilling the tasks orally and in </w:t>
      </w:r>
      <w:proofErr w:type="gramStart"/>
      <w:r>
        <w:rPr>
          <w:rFonts w:ascii="Times New Roman" w:hAnsi="Times New Roman"/>
          <w:sz w:val="24"/>
          <w:szCs w:val="24"/>
        </w:rPr>
        <w:t>writing;</w:t>
      </w:r>
      <w:proofErr w:type="gramEnd"/>
    </w:p>
    <w:p w14:paraId="1BB7B043" w14:textId="77777777" w:rsidR="00065BFB" w:rsidRDefault="00065BFB" w:rsidP="00065BFB">
      <w:pPr>
        <w:pStyle w:val="ac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 submit the tasks fulfilled by the students in due time.</w:t>
      </w:r>
    </w:p>
    <w:p w14:paraId="70F1AB44" w14:textId="77777777" w:rsidR="00065BFB" w:rsidRDefault="00065BFB" w:rsidP="00065BFB">
      <w:pPr>
        <w:pStyle w:val="ac"/>
        <w:ind w:left="360"/>
        <w:rPr>
          <w:rFonts w:ascii="Times New Roman" w:hAnsi="Times New Roman"/>
          <w:sz w:val="24"/>
          <w:szCs w:val="24"/>
        </w:rPr>
      </w:pPr>
    </w:p>
    <w:p w14:paraId="02444100" w14:textId="77777777" w:rsidR="00065BFB" w:rsidRDefault="00065BFB" w:rsidP="00065BFB">
      <w:pPr>
        <w:snapToGrid w:val="0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14:paraId="0F7E42B1" w14:textId="77777777" w:rsidR="00065BFB" w:rsidRDefault="00065BFB" w:rsidP="00065BFB">
      <w:pPr>
        <w:snapToGrid w:val="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Terms of SSW fulfilment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7"/>
        <w:gridCol w:w="4144"/>
        <w:gridCol w:w="2356"/>
        <w:gridCol w:w="2318"/>
      </w:tblGrid>
      <w:tr w:rsidR="00065BFB" w14:paraId="1059054A" w14:textId="7777777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141CA" w14:textId="77777777" w:rsidR="00065BFB" w:rsidRDefault="00065BFB">
            <w:pPr>
              <w:snapToGrid w:val="0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5C9C8" w14:textId="77777777" w:rsidR="00065BFB" w:rsidRDefault="00065BFB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SSW assignments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AF0FA" w14:textId="77777777" w:rsidR="00065BFB" w:rsidRDefault="00065BFB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Forms of SSW fulfilment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B48E9" w14:textId="77777777" w:rsidR="00065BFB" w:rsidRDefault="00065BFB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Terms </w:t>
            </w:r>
          </w:p>
        </w:tc>
      </w:tr>
      <w:tr w:rsidR="00065BFB" w14:paraId="497A6D20" w14:textId="7777777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C97E9" w14:textId="77777777" w:rsidR="00065BFB" w:rsidRDefault="00065BFB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CB00B" w14:textId="77777777" w:rsidR="00065BFB" w:rsidRDefault="00065BFB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SSW 1: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ar-SA"/>
              </w:rPr>
              <w:t xml:space="preserve">IWST1: PODCAST: to prepare podcast in a group: Topic “Talking about books” </w:t>
            </w:r>
          </w:p>
          <w:p w14:paraId="1E8A6D24" w14:textId="77777777" w:rsidR="00065BFB" w:rsidRDefault="00065BFB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ar-SA"/>
              </w:rPr>
              <w:t>1) example on page 35, task #3 the conversation</w:t>
            </w:r>
          </w:p>
          <w:p w14:paraId="3F89BB12" w14:textId="77777777" w:rsidR="00065BFB" w:rsidRDefault="00065BFB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ar-SA"/>
              </w:rPr>
              <w:lastRenderedPageBreak/>
              <w:t xml:space="preserve">2) 3-4 students; 3) 15 </w:t>
            </w:r>
            <w:proofErr w:type="gram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ar-SA"/>
              </w:rPr>
              <w:t>min;  4</w:t>
            </w:r>
            <w:proofErr w:type="gramEnd"/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ar-SA"/>
              </w:rPr>
              <w:t xml:space="preserve">) to prepare extra tasks for listeners like true/false </w:t>
            </w:r>
            <w:proofErr w:type="gram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ar-SA"/>
              </w:rPr>
              <w:t>and etc.</w:t>
            </w:r>
            <w:proofErr w:type="gramEnd"/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ar-SA"/>
              </w:rPr>
              <w:t xml:space="preserve"> according to your speeches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A75D6" w14:textId="77777777" w:rsidR="00065BFB" w:rsidRDefault="00065BFB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Discussion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7537B" w14:textId="77777777" w:rsidR="00065BFB" w:rsidRDefault="00065BFB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3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week</w:t>
            </w:r>
            <w:proofErr w:type="gramEnd"/>
          </w:p>
        </w:tc>
      </w:tr>
      <w:tr w:rsidR="00065BFB" w14:paraId="35246F72" w14:textId="7777777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93D7D" w14:textId="77777777" w:rsidR="00065BFB" w:rsidRDefault="00065BFB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2.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8CE95" w14:textId="77777777" w:rsidR="00065BFB" w:rsidRDefault="00065BFB">
            <w:pPr>
              <w:snapToGrid w:val="0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SSW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de-DE"/>
              </w:rPr>
              <w:t xml:space="preserve">2: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PODCAST: to prepare podcast in a group: Topic “Talking about waste” </w:t>
            </w:r>
          </w:p>
          <w:p w14:paraId="369A12CE" w14:textId="77777777" w:rsidR="00065BFB" w:rsidRDefault="00065BFB">
            <w:pPr>
              <w:snapToGrid w:val="0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  <w:p w14:paraId="4FD0393C" w14:textId="77777777" w:rsidR="00065BFB" w:rsidRDefault="00065BFB">
            <w:pPr>
              <w:snapToGrid w:val="0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1) example on page 55, task #3 the conversation</w:t>
            </w:r>
          </w:p>
          <w:p w14:paraId="023088D2" w14:textId="77777777" w:rsidR="00065BFB" w:rsidRDefault="00065BFB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2) 3-4 students; 3) 15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min;  4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) to prepare extra tasks for listeners like true/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false  and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etc. according to your speeches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D817C" w14:textId="77777777" w:rsidR="00065BFB" w:rsidRDefault="00065BFB">
            <w:pPr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Discussion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D3770" w14:textId="77777777" w:rsidR="00065BFB" w:rsidRDefault="00065BF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6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week</w:t>
            </w:r>
            <w:proofErr w:type="gramEnd"/>
          </w:p>
        </w:tc>
      </w:tr>
      <w:tr w:rsidR="00065BFB" w14:paraId="7C598DE0" w14:textId="7777777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44540" w14:textId="77777777" w:rsidR="00065BFB" w:rsidRDefault="00065BFB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3.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1841C" w14:textId="77777777" w:rsidR="00065BFB" w:rsidRDefault="00065BFB">
            <w:pPr>
              <w:snapToGrid w:val="0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SSW 3: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IWST3: </w:t>
            </w:r>
          </w:p>
          <w:p w14:paraId="38E61A89" w14:textId="77777777" w:rsidR="00065BFB" w:rsidRDefault="00065BF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Nazar Turekulov </w:t>
            </w:r>
          </w:p>
          <w:p w14:paraId="6E94D6FA" w14:textId="77777777" w:rsidR="00065BFB" w:rsidRDefault="00065BF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Akmaral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Khaidarovna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Arystanbekova</w:t>
            </w:r>
            <w:proofErr w:type="spellEnd"/>
          </w:p>
          <w:p w14:paraId="5F083386" w14:textId="77777777" w:rsidR="00065BFB" w:rsidRPr="00065BFB" w:rsidRDefault="00065BF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fr-FR"/>
              </w:rPr>
            </w:pPr>
            <w:r w:rsidRPr="00065BFB"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 xml:space="preserve">Trygve Lie </w:t>
            </w:r>
          </w:p>
          <w:p w14:paraId="58AD7B83" w14:textId="77777777" w:rsidR="00065BFB" w:rsidRPr="00065BFB" w:rsidRDefault="00065BF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fr-FR"/>
              </w:rPr>
            </w:pPr>
            <w:r w:rsidRPr="00065BFB"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 xml:space="preserve">Antonio Manuel de Oliviers Guterres </w:t>
            </w:r>
          </w:p>
          <w:p w14:paraId="126836A5" w14:textId="77777777" w:rsidR="00065BFB" w:rsidRDefault="00065BF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The origins of central Asian diplomacy</w:t>
            </w:r>
          </w:p>
          <w:p w14:paraId="43051A8E" w14:textId="77777777" w:rsidR="00065BFB" w:rsidRDefault="00065BF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Actors in International Relations </w:t>
            </w:r>
          </w:p>
          <w:p w14:paraId="35D87F6C" w14:textId="77777777" w:rsidR="00065BFB" w:rsidRDefault="00065BF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The diplomatic corps</w:t>
            </w:r>
          </w:p>
          <w:p w14:paraId="4D9D10CD" w14:textId="77777777" w:rsidR="00065BFB" w:rsidRDefault="00065BF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Diplomacy and the news media </w:t>
            </w:r>
          </w:p>
          <w:p w14:paraId="1D9A55A7" w14:textId="77777777" w:rsidR="00065BFB" w:rsidRDefault="00065BF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Public and conference diplomacy </w:t>
            </w:r>
          </w:p>
          <w:p w14:paraId="44D49E97" w14:textId="77777777" w:rsidR="00065BFB" w:rsidRDefault="00065BF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Worldwide foreign policy</w:t>
            </w:r>
          </w:p>
          <w:p w14:paraId="2BD4E62A" w14:textId="77777777" w:rsidR="00065BFB" w:rsidRDefault="00065BF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Foreign policy of the Republic of Kazakhstan - to choose 2 articles from the list and retell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EB4E6" w14:textId="77777777" w:rsidR="00065BFB" w:rsidRDefault="00065BFB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Discussion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E94A6" w14:textId="77777777" w:rsidR="00065BFB" w:rsidRDefault="00065BF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7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week</w:t>
            </w:r>
            <w:proofErr w:type="gramEnd"/>
          </w:p>
        </w:tc>
      </w:tr>
      <w:tr w:rsidR="00065BFB" w14:paraId="52542492" w14:textId="7777777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4C808" w14:textId="77777777" w:rsidR="00065BFB" w:rsidRDefault="00065BFB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AA5E9" w14:textId="77777777" w:rsidR="00065BFB" w:rsidRDefault="00065BFB">
            <w:pPr>
              <w:snapToGrid w:val="0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SSW 4: PODCAST: to prepare podcast in a group: Topic “Talking about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performances”  1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) example on page 75, task #3 the conversation</w:t>
            </w:r>
          </w:p>
          <w:p w14:paraId="05DBAEAB" w14:textId="77777777" w:rsidR="00065BFB" w:rsidRDefault="00065BFB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2) 3-4 students; 3) 15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min;  4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) to prepare extra tasks for listeners like true/false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and etc.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according to your speeches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8937C" w14:textId="77777777" w:rsidR="00065BFB" w:rsidRDefault="00065BFB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Discussion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EF32F" w14:textId="77777777" w:rsidR="00065BFB" w:rsidRDefault="00065BFB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12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week</w:t>
            </w:r>
            <w:proofErr w:type="gramEnd"/>
          </w:p>
        </w:tc>
      </w:tr>
      <w:tr w:rsidR="00065BFB" w14:paraId="76F291DB" w14:textId="7777777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BCE5C" w14:textId="77777777" w:rsidR="00065BFB" w:rsidRDefault="00065BFB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84051" w14:textId="77777777" w:rsidR="00065BFB" w:rsidRDefault="00065BF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szCs w:val="20"/>
                <w:lang w:val="en-US" w:eastAsia="ru-RU"/>
              </w:rPr>
              <w:t xml:space="preserve">SSW5: PODCAST: to prepare podcast in a group: Topic “Talking about advertising”  </w:t>
            </w:r>
          </w:p>
          <w:p w14:paraId="1AC8334E" w14:textId="77777777" w:rsidR="00065BFB" w:rsidRDefault="00065BF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Cs w:val="20"/>
                <w:lang w:val="en-US" w:eastAsia="ru-RU"/>
              </w:rPr>
            </w:pPr>
          </w:p>
          <w:p w14:paraId="0D64E80B" w14:textId="77777777" w:rsidR="00065BFB" w:rsidRDefault="00065BF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szCs w:val="20"/>
                <w:lang w:val="en-US" w:eastAsia="ru-RU"/>
              </w:rPr>
              <w:t>1) example on page 95, task #3 the conversation</w:t>
            </w:r>
          </w:p>
          <w:p w14:paraId="7326A404" w14:textId="77777777" w:rsidR="00065BFB" w:rsidRDefault="00065BFB">
            <w:pPr>
              <w:snapToGrid w:val="0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szCs w:val="20"/>
                <w:lang w:val="en-US" w:eastAsia="ru-RU"/>
              </w:rPr>
              <w:t xml:space="preserve">2) 3-4 students; 3) 15 </w:t>
            </w:r>
            <w:proofErr w:type="gramStart"/>
            <w:r>
              <w:rPr>
                <w:rFonts w:ascii="Times New Roman" w:eastAsia="Times New Roman" w:hAnsi="Times New Roman"/>
                <w:bCs/>
                <w:szCs w:val="20"/>
                <w:lang w:val="en-US" w:eastAsia="ru-RU"/>
              </w:rPr>
              <w:t>min;  4</w:t>
            </w:r>
            <w:proofErr w:type="gramEnd"/>
            <w:r>
              <w:rPr>
                <w:rFonts w:ascii="Times New Roman" w:eastAsia="Times New Roman" w:hAnsi="Times New Roman"/>
                <w:bCs/>
                <w:szCs w:val="20"/>
                <w:lang w:val="en-US" w:eastAsia="ru-RU"/>
              </w:rPr>
              <w:t xml:space="preserve">) to prepare extra tasks for listeners like true/false </w:t>
            </w:r>
            <w:proofErr w:type="gramStart"/>
            <w:r>
              <w:rPr>
                <w:rFonts w:ascii="Times New Roman" w:eastAsia="Times New Roman" w:hAnsi="Times New Roman"/>
                <w:bCs/>
                <w:szCs w:val="20"/>
                <w:lang w:val="en-US" w:eastAsia="ru-RU"/>
              </w:rPr>
              <w:t>and etc.</w:t>
            </w:r>
            <w:proofErr w:type="gramEnd"/>
            <w:r>
              <w:rPr>
                <w:rFonts w:ascii="Times New Roman" w:eastAsia="Times New Roman" w:hAnsi="Times New Roman"/>
                <w:bCs/>
                <w:szCs w:val="20"/>
                <w:lang w:val="en-US" w:eastAsia="ru-RU"/>
              </w:rPr>
              <w:t xml:space="preserve"> according to your speeches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F2C3C" w14:textId="77777777" w:rsidR="00065BFB" w:rsidRDefault="00065BFB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Discussion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0BA29" w14:textId="77777777" w:rsidR="00065BFB" w:rsidRDefault="00065BFB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14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week</w:t>
            </w:r>
            <w:proofErr w:type="gramEnd"/>
          </w:p>
        </w:tc>
      </w:tr>
    </w:tbl>
    <w:p w14:paraId="7B14BA6D" w14:textId="77777777" w:rsidR="00E650DA" w:rsidRDefault="00E650DA"/>
    <w:sectPr w:rsidR="00E650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69012B"/>
    <w:multiLevelType w:val="hybridMultilevel"/>
    <w:tmpl w:val="49E2C00A"/>
    <w:lvl w:ilvl="0" w:tplc="76FC03C0">
      <w:start w:val="202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90379A"/>
    <w:multiLevelType w:val="hybridMultilevel"/>
    <w:tmpl w:val="91F61C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83304078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322394526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3A2"/>
    <w:rsid w:val="00065BFB"/>
    <w:rsid w:val="00311E83"/>
    <w:rsid w:val="00312DCC"/>
    <w:rsid w:val="004003A2"/>
    <w:rsid w:val="00AB76FA"/>
    <w:rsid w:val="00B4538B"/>
    <w:rsid w:val="00E65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EA89D3-A9A7-4FE0-913A-82ECBDAD7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5BFB"/>
    <w:pPr>
      <w:spacing w:after="200" w:line="276" w:lineRule="auto"/>
    </w:pPr>
    <w:rPr>
      <w:rFonts w:ascii="Calibri" w:eastAsia="Calibri" w:hAnsi="Calibri" w:cs="Times New Roman"/>
      <w:kern w:val="0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003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03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03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03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03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03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03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03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03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03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003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003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003A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003A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003A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003A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003A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003A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003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003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03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003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003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003A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003A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003A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003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003A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003A2"/>
    <w:rPr>
      <w:b/>
      <w:bCs/>
      <w:smallCaps/>
      <w:color w:val="0F4761" w:themeColor="accent1" w:themeShade="BF"/>
      <w:spacing w:val="5"/>
    </w:rPr>
  </w:style>
  <w:style w:type="paragraph" w:styleId="ac">
    <w:name w:val="No Spacing"/>
    <w:uiPriority w:val="1"/>
    <w:qFormat/>
    <w:rsid w:val="00065BFB"/>
    <w:pPr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435</Words>
  <Characters>2482</Characters>
  <Application>Microsoft Office Word</Application>
  <DocSecurity>0</DocSecurity>
  <Lines>20</Lines>
  <Paragraphs>5</Paragraphs>
  <ScaleCrop>false</ScaleCrop>
  <Company/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Смагулова Айгерм</dc:creator>
  <cp:keywords/>
  <dc:description/>
  <cp:lastModifiedBy>Смагулова Айгерм</cp:lastModifiedBy>
  <cp:revision>3</cp:revision>
  <dcterms:created xsi:type="dcterms:W3CDTF">2026-06-05T04:13:00Z</dcterms:created>
  <dcterms:modified xsi:type="dcterms:W3CDTF">2026-06-05T04:13:00Z</dcterms:modified>
</cp:coreProperties>
</file>